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7770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414E179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 盐类的水解</w:t>
      </w:r>
    </w:p>
    <w:p w14:paraId="6BEAEF3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盐类水解的影响因素及应用</w:t>
      </w:r>
    </w:p>
    <w:p w14:paraId="2EE7ED2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281681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一、盐类水解的影响因素</w:t>
      </w:r>
    </w:p>
    <w:p w14:paraId="0983881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1.内因：形成盐的酸或碱越弱,其盐就越易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。如水解程度:Na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,Na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6096BC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2.外因</w:t>
      </w:r>
    </w:p>
    <w:tbl>
      <w:tblPr>
        <w:tblStyle w:val="15"/>
        <w:tblW w:w="446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15"/>
        <w:gridCol w:w="1839"/>
        <w:gridCol w:w="1272"/>
        <w:gridCol w:w="1829"/>
      </w:tblGrid>
      <w:tr w14:paraId="39DA485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pct"/>
            <w:gridSpan w:val="2"/>
            <w:tcMar>
              <w:left w:w="0" w:type="dxa"/>
              <w:right w:w="0" w:type="dxa"/>
            </w:tcMar>
            <w:vAlign w:val="center"/>
          </w:tcPr>
          <w:p w14:paraId="027836F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因素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58E25A4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水解平衡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7EAD615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水解程度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5C7CC68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水解产生离子的浓度</w:t>
            </w:r>
          </w:p>
        </w:tc>
      </w:tr>
      <w:tr w14:paraId="43E56F2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tcMar>
              <w:left w:w="0" w:type="dxa"/>
              <w:right w:w="0" w:type="dxa"/>
            </w:tcMar>
            <w:vAlign w:val="center"/>
          </w:tcPr>
          <w:p w14:paraId="061737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43CB7F5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升高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70E1CAD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212F22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283CE9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52A4515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53E5DB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42DF6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6257759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5046951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3ED37E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15265E2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04D0507E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46ACB0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减小(稀释)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6A09E5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18C4A9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4B9B054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325DD29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7BF673C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</w:t>
            </w:r>
          </w:p>
          <w:p w14:paraId="38C3837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酸碱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F962E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7F8BD4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弱碱阳离子水解程度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2EFF906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5465B61D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5D0851A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2331225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弱酸阴离子水解程度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1876E0F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1D5320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外加其</w:t>
            </w:r>
          </w:p>
          <w:p w14:paraId="1922DA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他盐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691F4F4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水解形式相同的盐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7131A43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相互抑制(如NH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Cl中加FeCl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</w:tr>
      <w:tr w14:paraId="5B6287D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23A19370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08A2078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水解形式相反的盐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4B06B53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相互促进[如Al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中加NaHCO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]</w:t>
            </w:r>
          </w:p>
        </w:tc>
      </w:tr>
    </w:tbl>
    <w:p w14:paraId="6E016DC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二、盐类水解的应用</w:t>
      </w:r>
    </w:p>
    <w:p w14:paraId="47DCAFF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1．某些物质的水溶液的配制</w:t>
      </w:r>
    </w:p>
    <w:p w14:paraId="7856DC82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配制FeCl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的水溶液，FeCl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溶于水后发生如下水解反应：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</w:t>
      </w:r>
      <w:r>
        <w:rPr>
          <w:rFonts w:ascii="Times New Roman" w:hAnsi="Times New Roman" w:eastAsia="宋体" w:cs="Times New Roman"/>
          <w:szCs w:val="24"/>
        </w:rPr>
        <w:t>，因Fe(OH)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的生成而使溶液变浑浊，通常先将FeCl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溶于浓盐酸中，可抑制Fe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的水解，使溶液保持澄清，再加水稀释至所需浓度。</w:t>
      </w:r>
    </w:p>
    <w:p w14:paraId="37566242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若配制强碱弱酸盐的水溶液，应加入少量强碱，抑制弱酸根离子的水解。如配制硫化钠的水溶液时，应先滴入几滴氢氧化钠溶液，再加水稀释至所需浓度。</w:t>
      </w:r>
    </w:p>
    <w:p w14:paraId="080461B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2．某些化肥的施用</w:t>
      </w:r>
    </w:p>
    <w:p w14:paraId="2B252D87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草木灰不能与铵态氮肥混用，因草木灰的主要成分为K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，溶于水时CO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，生成的OH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与NH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发生反应：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 </w:t>
      </w:r>
      <w:r>
        <w:rPr>
          <w:rFonts w:ascii="Times New Roman" w:hAnsi="Times New Roman" w:eastAsia="宋体" w:cs="Times New Roman"/>
          <w:szCs w:val="24"/>
        </w:rPr>
        <w:t>，使氮肥肥效降低。</w:t>
      </w:r>
    </w:p>
    <w:p w14:paraId="4C50668A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3．利用盐的水解去除杂质</w:t>
      </w:r>
    </w:p>
    <w:p w14:paraId="437A957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如两种盐的水解程度不一样，可利用水解反应将一种盐转化为氢氧化物沉淀而除去。</w:t>
      </w:r>
    </w:p>
    <w:p w14:paraId="50C42409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例如：MgCl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溶液中混有少量FeCl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杂质，因Fe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水解程度比Mg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水解程度大，可加入MgO或Mg(OH)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、MgCO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等，使Fe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的水解平衡正向移动，生成Fe(OH)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沉淀而除去Fe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0FA73D25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4．明矾等物质净水的原理</w:t>
      </w:r>
    </w:p>
    <w:p w14:paraId="1DE1800C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明矾在水中发生电离：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</w:t>
      </w:r>
      <w:r>
        <w:rPr>
          <w:rFonts w:ascii="Times New Roman" w:hAnsi="Times New Roman" w:eastAsia="宋体" w:cs="Times New Roman"/>
          <w:szCs w:val="24"/>
        </w:rPr>
        <w:t>，其中Al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发生水解：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      </w:t>
      </w:r>
      <w:r>
        <w:rPr>
          <w:rFonts w:ascii="Times New Roman" w:hAnsi="Times New Roman" w:eastAsia="宋体" w:cs="Times New Roman"/>
          <w:szCs w:val="24"/>
        </w:rPr>
        <w:t>，生成的Al(OH)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胶体有较强吸附性，可吸附杂质下沉，以达到净水的目的。FeCl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也能净水，原理与明矾相同。</w:t>
      </w:r>
    </w:p>
    <w:p w14:paraId="6EFA0A6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5．泡沫灭火器灭火的原理</w:t>
      </w:r>
    </w:p>
    <w:p w14:paraId="096DD42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泡沫灭火器内装饱和的Al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(SO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溶液和NaHCO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溶液，它们分装在不同的容器中。当两溶液混合后，发生相互促进的水解反应：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     </w:t>
      </w:r>
      <w:r>
        <w:rPr>
          <w:rFonts w:ascii="Times New Roman" w:hAnsi="Times New Roman" w:eastAsia="宋体" w:cs="Times New Roman"/>
          <w:szCs w:val="24"/>
        </w:rPr>
        <w:t>。灭火器内压强增大，CO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O、Al(OH)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一起喷出覆盖在着火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-1692910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4"/>
        </w:rPr>
        <w:t>物质上使火焰熄灭。</w:t>
      </w:r>
    </w:p>
    <w:p w14:paraId="5571BC8E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6．作除锈剂</w:t>
      </w:r>
    </w:p>
    <w:p w14:paraId="075B773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NH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Cl、ZnCl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溶液因NH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、Zn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水解而显酸性，金属表面的氧化膜可与H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反应，因此均可作焊接时的除锈剂。</w:t>
      </w:r>
    </w:p>
    <w:p w14:paraId="5AFA4F54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7．判断离子能否大量共存</w:t>
      </w:r>
    </w:p>
    <w:p w14:paraId="4FC22022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相互促进程度很大、水解很彻底的离子不能大量共存，如Al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↓＋3CO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↑，这类离子组合常见的有</w:t>
      </w:r>
    </w:p>
    <w:p w14:paraId="6557914A">
      <w:pPr>
        <w:snapToGrid w:val="0"/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114300" distR="114300">
            <wp:extent cx="3353435" cy="1106170"/>
            <wp:effectExtent l="0" t="0" r="18415" b="17780"/>
            <wp:docPr id="3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DB50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  <w:lang w:val="pt-BR"/>
        </w:rPr>
      </w:pPr>
      <w:r>
        <w:rPr>
          <w:rFonts w:ascii="Times New Roman" w:hAnsi="Times New Roman" w:eastAsia="宋体" w:cs="Times New Roman"/>
          <w:szCs w:val="24"/>
        </w:rPr>
        <w:t>这类相互促进水解且几乎进行完全的水解方程式的书写要用“</w:t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=”且标“↑”“↓”。例如</w:t>
      </w:r>
      <w:r>
        <w:rPr>
          <w:rFonts w:ascii="Times New Roman" w:hAnsi="Times New Roman" w:eastAsia="宋体" w:cs="Times New Roman"/>
          <w:szCs w:val="24"/>
          <w:lang w:val="pt-BR"/>
        </w:rPr>
        <w:t>2Al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3＋</w:t>
      </w:r>
      <w:r>
        <w:rPr>
          <w:rFonts w:ascii="Times New Roman" w:hAnsi="Times New Roman" w:eastAsia="宋体" w:cs="Times New Roman"/>
          <w:szCs w:val="24"/>
          <w:lang w:val="pt-BR"/>
        </w:rPr>
        <w:t>＋3S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2－</w:t>
      </w:r>
      <w:r>
        <w:rPr>
          <w:rFonts w:ascii="Times New Roman" w:hAnsi="Times New Roman" w:eastAsia="宋体" w:cs="Times New Roman"/>
          <w:szCs w:val="24"/>
          <w:lang w:val="pt-BR"/>
        </w:rPr>
        <w:t>＋6H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O</w:t>
      </w:r>
      <w:r>
        <w:rPr>
          <w:rFonts w:ascii="Times New Roman" w:hAnsi="Times New Roman" w:eastAsia="宋体" w:cs="Times New Roman"/>
          <w:spacing w:val="-16"/>
          <w:szCs w:val="24"/>
          <w:lang w:val="pt-BR"/>
        </w:rPr>
        <w:t>==</w:t>
      </w:r>
      <w:r>
        <w:rPr>
          <w:rFonts w:ascii="Times New Roman" w:hAnsi="Times New Roman" w:eastAsia="宋体" w:cs="Times New Roman"/>
          <w:szCs w:val="24"/>
          <w:lang w:val="pt-BR"/>
        </w:rPr>
        <w:t>=2Al(OH)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3</w:t>
      </w:r>
      <w:r>
        <w:rPr>
          <w:rFonts w:ascii="Times New Roman" w:hAnsi="Times New Roman" w:eastAsia="宋体" w:cs="Times New Roman"/>
          <w:szCs w:val="24"/>
          <w:lang w:val="pt-BR"/>
        </w:rPr>
        <w:t>↓＋3H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S↑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6AC68BA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三、溶液中离子浓度大小的比较</w:t>
      </w:r>
    </w:p>
    <w:p w14:paraId="5DE89C33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1.离子浓度大小比较中的“三个守恒”规律</w:t>
      </w:r>
    </w:p>
    <w:p w14:paraId="3FBD2738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(1)元素质量守恒</w:t>
      </w:r>
    </w:p>
    <w:p w14:paraId="56966F40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在电解质溶液中,由于某些离子发生水解或电离,离子的存在形式发生了变化。就该离子所含的某种元素来说,其质量在变化前后是守恒的,即元素质量守恒。</w:t>
      </w:r>
    </w:p>
    <w:p w14:paraId="6436D745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(2)电荷守恒</w:t>
      </w:r>
    </w:p>
    <w:p w14:paraId="26ED56EC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指电解质溶液中,阳离子所带电荷总数与阴离子所带电荷总数相等,即溶液呈电中性。</w:t>
      </w:r>
    </w:p>
    <w:p w14:paraId="7A2C61F0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(3)质子守恒</w:t>
      </w:r>
    </w:p>
    <w:p w14:paraId="13B63BF6"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指得到的质子(H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)数等于失去的质子(H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512704F0">
      <w:pPr>
        <w:spacing w:line="36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0F54A58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(1)外界条件对盐水解程度的大小起决定作用                            (  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3D320608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(2)影响盐类水解的因素有温度、浓度、压强等                          (  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31E489B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(3)能水解的盐的浓度越低，水解程度越大，溶液的酸碱性越强            (  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BD44B21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(4)盐溶液显酸碱性，一定是由水解引起的                              (  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A53359D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(5)水解平衡右移，盐的离子的水解程度一定增大                        (  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53C8EFF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都能促进水的电离                               (  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F4680A2">
      <w:pPr>
        <w:snapToGrid w:val="0"/>
        <w:spacing w:line="360" w:lineRule="auto"/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>(7)Na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溶液加水稀释，促进水的电离，溶液的碱性增强                ( 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0B92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484D5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397F6A70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D3E42"/>
    <w:rsid w:val="0006608B"/>
    <w:rsid w:val="00155F19"/>
    <w:rsid w:val="001707AF"/>
    <w:rsid w:val="001D3E42"/>
    <w:rsid w:val="001D742C"/>
    <w:rsid w:val="002512A4"/>
    <w:rsid w:val="00335F12"/>
    <w:rsid w:val="005A4B4E"/>
    <w:rsid w:val="007E24E9"/>
    <w:rsid w:val="00815A99"/>
    <w:rsid w:val="00A65F3E"/>
    <w:rsid w:val="00A83733"/>
    <w:rsid w:val="00B3653B"/>
    <w:rsid w:val="00D31E08"/>
    <w:rsid w:val="00E972FA"/>
    <w:rsid w:val="00FA740C"/>
    <w:rsid w:val="3F0974E9"/>
    <w:rsid w:val="6A952C14"/>
    <w:rsid w:val="6E1C3DD3"/>
    <w:rsid w:val="77F4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1206</Words>
  <Characters>1514</Characters>
  <Lines>53</Lines>
  <Paragraphs>50</Paragraphs>
  <TotalTime>3</TotalTime>
  <ScaleCrop>false</ScaleCrop>
  <LinksUpToDate>false</LinksUpToDate>
  <CharactersWithSpaces>1911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2025-04-02T02:11:00Z</dcterms:created>
  <dc:creator>8618080071290</dc:creator>
  <cp:lastModifiedBy>刘岩</cp:lastModifiedBy>
  <dcterms:modified xsi:type="dcterms:W3CDTF">2026-03-18T09:14:41Z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0206D785C8584097A8EB42E1161B2BE7_12</vt:lpwstr>
  </property>
</Properties>
</file>